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ED" w:rsidRPr="00F250ED" w:rsidRDefault="00F250ED" w:rsidP="00F25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250ED">
        <w:rPr>
          <w:rFonts w:ascii="Times New Roman" w:eastAsia="Times New Roman" w:hAnsi="Times New Roman" w:cs="Times New Roman"/>
          <w:b/>
        </w:rPr>
        <w:t xml:space="preserve">Вопросы </w:t>
      </w:r>
      <w:r>
        <w:rPr>
          <w:rFonts w:ascii="Times New Roman" w:eastAsia="Times New Roman" w:hAnsi="Times New Roman" w:cs="Times New Roman"/>
          <w:b/>
        </w:rPr>
        <w:t xml:space="preserve">к зачету </w:t>
      </w:r>
      <w:r w:rsidRPr="00F250ED">
        <w:rPr>
          <w:rFonts w:ascii="Times New Roman" w:eastAsia="Times New Roman" w:hAnsi="Times New Roman" w:cs="Times New Roman"/>
          <w:b/>
        </w:rPr>
        <w:t xml:space="preserve">по дисциплине «Гражданское право» </w:t>
      </w:r>
      <w:r>
        <w:rPr>
          <w:rFonts w:ascii="Times New Roman" w:eastAsia="Times New Roman" w:hAnsi="Times New Roman" w:cs="Times New Roman"/>
          <w:b/>
        </w:rPr>
        <w:t>(Общая часть)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Собственность и право собственности. Собственность как экономическое (фактическое) отношение. </w:t>
      </w:r>
      <w:bookmarkStart w:id="0" w:name="_GoBack"/>
      <w:bookmarkEnd w:id="0"/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права собственности.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Субъекты права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Содержание правомочий собственника.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Приобретение права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Первоначальные и производные основания приобретения права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Общие и специальные основания приобретения права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Момент возникновения права собственности и риск случайной гибели или порчи имущества.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Прекращение права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Основания прекращения права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Понятие, содержание, основания возникновения права собственности граждан.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Объекты права собственности граждан, их правовой режим.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Особенности гражданско-правового режима жилых помещений, находящихся в собственности граждан.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Понятие, субъекты и объекты права собственности юридических лиц.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Право собственности отдельных видов юридических лиц.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Право собственности хозяйственных товариществ и обществ.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Понятие, субъекты и объекты права собственности хозяйственных товариществ и обществ.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Право собственности производственных и потребительских кооперативов.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Право собственности государственных и муниципальных унитарных предприятий.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03BF">
        <w:rPr>
          <w:rFonts w:ascii="Times New Roman" w:eastAsia="Times New Roman" w:hAnsi="Times New Roman" w:cs="Times New Roman"/>
        </w:rPr>
        <w:t xml:space="preserve">Субъекты и объекты права собственности государственных и муниципальных предприятий.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права государственной собственности, ее субъекты и объекты.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Особенности возникновения, осуществления и прекращения права государственной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Право муниципальной собственности. Субъекты и объекты права муниципальной собственности.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Понятие, виды и способы возникновения  общей собственности.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и содержание права общей долевой собственности, особенности ее возникновения и осуществления.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Выкуп доли участника общей долевой собственности. Преимущественное право покупки.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Право общей совместной собственности граждан. Основания возникновения и объекты права совместной собственности.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Особенности возникновения и прекращения права совместной собственности.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и значение наследования. Наследование и наследственное право.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Основания наследования.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Время и место открытия наследства.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Определение места открытия наследства.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Лица, призываемые к наследованию.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Граждане, не имеющие права наследовать.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Состав наследственного имущества.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наследования по закону. Круг наследников по закону, относящихся к первой очереди.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Случаи призвания к наследованию наследников второй очереди.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Определение долей наследников по закону.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Наследование по завещанию. Понятие, форма и содержание завещания.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Возложение и завещательный отказ.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Завещания, приравниваемые к нотариально </w:t>
      </w:r>
      <w:proofErr w:type="gramStart"/>
      <w:r w:rsidRPr="005C03BF">
        <w:rPr>
          <w:rFonts w:ascii="Times New Roman" w:eastAsia="Times New Roman" w:hAnsi="Times New Roman" w:cs="Times New Roman"/>
        </w:rPr>
        <w:t>удостоверенным</w:t>
      </w:r>
      <w:proofErr w:type="gramEnd"/>
      <w:r w:rsidRPr="005C03BF">
        <w:rPr>
          <w:rFonts w:ascii="Times New Roman" w:eastAsia="Times New Roman" w:hAnsi="Times New Roman" w:cs="Times New Roman"/>
        </w:rPr>
        <w:t xml:space="preserve">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Порядок принятия наследства. Продление срока для принятия наследства.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и виды гражданско-правовых способов защиты собственности и других вещных прав.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Охрана и защита права собственности и иных вещных прав в гражданском праве.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Вещно-правовые иски.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иска о пр</w:t>
      </w:r>
      <w:r w:rsidRPr="005C03BF">
        <w:rPr>
          <w:rFonts w:ascii="Times New Roman" w:hAnsi="Times New Roman" w:cs="Times New Roman"/>
        </w:rPr>
        <w:t>изнании права собственности.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lastRenderedPageBreak/>
        <w:t>Понятие и содержание личных неимущественных прав, особенности гражданско-правового регулирования личных неимущественных прав.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Виды личных неимущественных прав.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Личные неимущественные права граждан, направленные на индивидуализацию личности, на обеспечение личной неприкосновенности и тайны личной жизни.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Особенности осуществления и защиты личных неимущественных прав в гражданском праве.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Обязательственное право как </w:t>
      </w:r>
      <w:proofErr w:type="spellStart"/>
      <w:r w:rsidRPr="005C03BF">
        <w:rPr>
          <w:rFonts w:ascii="Times New Roman" w:eastAsia="Times New Roman" w:hAnsi="Times New Roman" w:cs="Times New Roman"/>
        </w:rPr>
        <w:t>подотрасль</w:t>
      </w:r>
      <w:proofErr w:type="spellEnd"/>
      <w:r w:rsidRPr="005C03BF">
        <w:rPr>
          <w:rFonts w:ascii="Times New Roman" w:eastAsia="Times New Roman" w:hAnsi="Times New Roman" w:cs="Times New Roman"/>
        </w:rPr>
        <w:t xml:space="preserve"> гражданского права.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Содержание и определение обязательства.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Основания возникновения обязательств и их классификация.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Стороны обязательства. Обязательства с множественностью лиц. Обязательства с участием третьих лиц. Перемена лиц в обязательстве.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Понятие, принципы и способы исполнения обязательств.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Условия надлежащего исполнения обязательства.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Срок исполнения обязательства. Досрочное исполнение обязательства при осуществлении предпринимательской деятельности.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Место исполнения обязательства. Встречное исполнение обязательств.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Основания и правовые последствия прекращения обязательств.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и виды способов обеспечения исполнения обязательств.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и виды неустойки. Форма соглашения о неустойке. Использование неустойки.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и основание возникновения залога. Виды залога. Особенности залога недвижимости.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Договор о залоге, его форма и регистрация. Содержание договора о залоге. Прекращение залога.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и основание удержания. Удовлетворение требований за счет удерживаемого имущества.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Понятие поручительства. Определение и форма договора поручительства. Ответственность поручителя. Прекращение поручительства.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банковской гарантии. Независимость банковской гарантии от основного обязательства. Прекращение </w:t>
      </w:r>
      <w:proofErr w:type="gramStart"/>
      <w:r w:rsidRPr="005C03BF">
        <w:rPr>
          <w:rFonts w:ascii="Times New Roman" w:eastAsia="Times New Roman" w:hAnsi="Times New Roman" w:cs="Times New Roman"/>
        </w:rPr>
        <w:t>банковской</w:t>
      </w:r>
      <w:proofErr w:type="gramEnd"/>
      <w:r w:rsidRPr="005C03BF">
        <w:rPr>
          <w:rFonts w:ascii="Times New Roman" w:eastAsia="Times New Roman" w:hAnsi="Times New Roman" w:cs="Times New Roman"/>
        </w:rPr>
        <w:t xml:space="preserve"> гарантия. Регрессные требования гаранта к принципалу.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задатка.  Форма соглашения  о задатке. 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Отличие  задатка  от  аванса.   Последствия прекращения  и неисполнения обязательства, обеспеченного задатком.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Понятие гражданско-правового договора.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Договор как юридический факт и как средство (инструмент) регулирования взаимоотношений его участников.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Свобода договора и договорная дисциплина.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Система договоров и их классификация.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Смешанный договор. Публичный договор. Договор присоединения. Предварительный договор.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Договор в пользу третьего лица. Возмездный и безвозмездный договор.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Толкование договора.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Содержание договора. 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Существенные условия договора. Понятие и виды существенных условий договора. Примерные условия договора.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Основные положения заключения договора. Форма договора.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Процедура заключения договора (оферта, акцепт). Заключение договора в обязательном порядке.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Заключение договора на торгах. Аукцион и конкурс. Организация и порядок проведения торгов.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>Основание, порядок и последствия изменения и расторжения договора.</w:t>
      </w:r>
    </w:p>
    <w:p w:rsidR="00F250ED" w:rsidRPr="005C03BF" w:rsidRDefault="00F250ED" w:rsidP="00F250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C03BF">
        <w:rPr>
          <w:rFonts w:ascii="Times New Roman" w:eastAsia="Times New Roman" w:hAnsi="Times New Roman" w:cs="Times New Roman"/>
        </w:rPr>
        <w:t xml:space="preserve"> Существенное нарушение договора и существенное   изменение   обстоятельств   как   основания изменения и расторжения договора.</w:t>
      </w:r>
    </w:p>
    <w:p w:rsidR="00F250ED" w:rsidRPr="005C03BF" w:rsidRDefault="00F250ED" w:rsidP="00F250E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9156A2" w:rsidRDefault="009156A2"/>
    <w:sectPr w:rsidR="0091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34130"/>
    <w:multiLevelType w:val="hybridMultilevel"/>
    <w:tmpl w:val="30F45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06"/>
    <w:rsid w:val="00314E06"/>
    <w:rsid w:val="009156A2"/>
    <w:rsid w:val="00F2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Оксана Викторовна</dc:creator>
  <cp:keywords/>
  <dc:description/>
  <cp:lastModifiedBy>Садовская Оксана Викторовна</cp:lastModifiedBy>
  <cp:revision>2</cp:revision>
  <dcterms:created xsi:type="dcterms:W3CDTF">2016-12-19T12:59:00Z</dcterms:created>
  <dcterms:modified xsi:type="dcterms:W3CDTF">2016-12-19T13:01:00Z</dcterms:modified>
</cp:coreProperties>
</file>