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Y="-240"/>
        <w:tblW w:w="474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61"/>
      </w:tblGrid>
      <w:tr w:rsidR="00A01FA0" w:rsidTr="00A01FA0">
        <w:trPr>
          <w:trHeight w:val="27"/>
        </w:trPr>
        <w:tc>
          <w:tcPr>
            <w:tcW w:w="1926" w:type="dxa"/>
            <w:vMerge w:val="restart"/>
            <w:hideMark/>
          </w:tcPr>
          <w:p w:rsidR="00A01FA0" w:rsidRDefault="00A01FA0" w:rsidP="00F83B78">
            <w:pPr>
              <w:keepNext/>
              <w:keepLines/>
              <w:spacing w:before="200"/>
              <w:outlineLvl w:val="1"/>
              <w:rPr>
                <w:rFonts w:ascii="Times New Roman" w:hAnsi="Times New Roman" w:cs="Times New Roman"/>
                <w:b/>
                <w:bCs/>
                <w:sz w:val="10"/>
                <w:szCs w:val="40"/>
                <w:lang w:eastAsia="ru-RU"/>
              </w:rPr>
            </w:pPr>
            <w:r>
              <w:rPr>
                <w:rFonts w:ascii="Cambria" w:hAnsi="Cambria" w:cs="Times New Roman"/>
                <w:b/>
                <w:noProof/>
                <w:color w:val="4F81BD"/>
                <w:sz w:val="26"/>
                <w:szCs w:val="26"/>
                <w:lang w:eastAsia="ru-RU"/>
              </w:rPr>
              <w:drawing>
                <wp:inline distT="0" distB="0" distL="0" distR="0">
                  <wp:extent cx="1066800" cy="1038225"/>
                  <wp:effectExtent l="0" t="0" r="0" b="9525"/>
                  <wp:docPr id="2" name="Рисунок 2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01FA0" w:rsidRDefault="00A01FA0" w:rsidP="00F83B78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A01FA0" w:rsidRDefault="00A01FA0" w:rsidP="00F83B78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A01FA0" w:rsidRDefault="00A01FA0" w:rsidP="00F83B78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A01FA0" w:rsidRDefault="00A01FA0" w:rsidP="00F83B78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A01FA0" w:rsidRDefault="00A01FA0" w:rsidP="00F83B78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A01FA0" w:rsidRDefault="00A01FA0" w:rsidP="00F83B78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A01FA0" w:rsidRDefault="00A01FA0" w:rsidP="00F83B78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A01FA0" w:rsidRDefault="00A01FA0" w:rsidP="00F83B78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A01FA0" w:rsidRDefault="00A01FA0" w:rsidP="00F83B78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МОСКОВСКИЙ ГОСУДАРСТВЕННЫЙ</w:t>
            </w:r>
          </w:p>
          <w:p w:rsidR="00A01FA0" w:rsidRDefault="00A01FA0" w:rsidP="00F83B78">
            <w:pP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ГУМАНИТАРНО-ЭКОНОМИЧЕСКИЙ  ИНСТИТУТ</w:t>
            </w:r>
          </w:p>
        </w:tc>
      </w:tr>
      <w:tr w:rsidR="00A01FA0" w:rsidTr="00A01FA0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A01FA0" w:rsidRDefault="00A01FA0" w:rsidP="00F83B78">
            <w:pPr>
              <w:rPr>
                <w:rFonts w:ascii="Times New Roman" w:hAnsi="Times New Roman" w:cs="Times New Roman"/>
                <w:b/>
                <w:bCs/>
                <w:sz w:val="10"/>
                <w:szCs w:val="40"/>
                <w:lang w:eastAsia="ru-RU"/>
              </w:rPr>
            </w:pPr>
          </w:p>
        </w:tc>
        <w:tc>
          <w:tcPr>
            <w:tcW w:w="7162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A01FA0" w:rsidRDefault="00A01FA0" w:rsidP="00F83B7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107150,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 д. 49</w:t>
            </w:r>
          </w:p>
          <w:p w:rsidR="00A01FA0" w:rsidRDefault="00A01FA0" w:rsidP="00F83B7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тел: (499) 748-32-30, сайт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:</w:t>
            </w:r>
            <w:hyperlink r:id="rId6" w:history="1">
              <w:r>
                <w:rPr>
                  <w:rStyle w:val="a6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eastAsia="ru-RU"/>
                </w:rPr>
                <w:t xml:space="preserve"> </w:t>
              </w:r>
              <w:r>
                <w:rPr>
                  <w:rStyle w:val="a6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 w:eastAsia="ru-RU"/>
                </w:rPr>
                <w:t>www</w:t>
              </w:r>
              <w:r>
                <w:rPr>
                  <w:rStyle w:val="a6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eastAsia="ru-RU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 w:eastAsia="ru-RU"/>
                </w:rPr>
                <w:t>mgsgi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eastAsia="ru-RU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 w:eastAsia="ru-RU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 w:eastAsia="ru-RU"/>
              </w:rPr>
              <w:t>mail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 w:eastAsia="ru-RU"/>
              </w:rPr>
              <w:t>priem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eastAsia="ru-RU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 w:eastAsia="ru-RU"/>
              </w:rPr>
              <w:t>mggei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eastAsia="ru-RU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 w:eastAsia="ru-RU"/>
              </w:rPr>
              <w:t>ru</w:t>
            </w:r>
            <w:proofErr w:type="spellEnd"/>
          </w:p>
          <w:p w:rsidR="00A01FA0" w:rsidRDefault="00A01FA0" w:rsidP="00F83B78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A01FA0" w:rsidRDefault="00A01FA0" w:rsidP="00F83B78">
            <w:pPr>
              <w:rPr>
                <w:rFonts w:ascii="Calibri" w:hAnsi="Calibri" w:cs="Times New Roman"/>
                <w:lang w:eastAsia="ru-RU"/>
              </w:rPr>
            </w:pPr>
          </w:p>
          <w:p w:rsidR="00A01FA0" w:rsidRDefault="00A01FA0" w:rsidP="00F83B78">
            <w:pPr>
              <w:rPr>
                <w:rFonts w:ascii="Calibri" w:hAnsi="Calibri" w:cs="Times New Roman"/>
                <w:sz w:val="2"/>
                <w:szCs w:val="2"/>
                <w:lang w:eastAsia="ru-RU"/>
              </w:rPr>
            </w:pPr>
          </w:p>
          <w:p w:rsidR="00A01FA0" w:rsidRDefault="00A01FA0" w:rsidP="00F83B78">
            <w:pPr>
              <w:rPr>
                <w:rFonts w:ascii="Calibri" w:hAnsi="Calibri" w:cs="Times New Roman"/>
                <w:sz w:val="2"/>
                <w:szCs w:val="2"/>
                <w:lang w:eastAsia="ru-RU"/>
              </w:rPr>
            </w:pPr>
          </w:p>
          <w:p w:rsidR="00A01FA0" w:rsidRDefault="00A01FA0" w:rsidP="00F83B78">
            <w:pPr>
              <w:rPr>
                <w:rFonts w:ascii="Calibri" w:hAnsi="Calibri" w:cs="Times New Roman"/>
                <w:sz w:val="2"/>
                <w:szCs w:val="2"/>
                <w:lang w:eastAsia="ru-RU"/>
              </w:rPr>
            </w:pPr>
          </w:p>
          <w:p w:rsidR="00A01FA0" w:rsidRDefault="00A01FA0" w:rsidP="00F83B78">
            <w:pPr>
              <w:rPr>
                <w:rFonts w:ascii="Calibri" w:hAnsi="Calibri" w:cs="Times New Roman"/>
                <w:sz w:val="2"/>
                <w:szCs w:val="2"/>
                <w:lang w:eastAsia="ru-RU"/>
              </w:rPr>
            </w:pPr>
          </w:p>
          <w:p w:rsidR="00A01FA0" w:rsidRDefault="00A01FA0" w:rsidP="00F83B78">
            <w:pPr>
              <w:rPr>
                <w:rFonts w:ascii="Calibri" w:hAnsi="Calibri" w:cs="Times New Roman"/>
                <w:sz w:val="2"/>
                <w:szCs w:val="2"/>
                <w:lang w:eastAsia="ru-RU"/>
              </w:rPr>
            </w:pPr>
          </w:p>
          <w:p w:rsidR="00A01FA0" w:rsidRDefault="00A01FA0" w:rsidP="00F83B78">
            <w:pPr>
              <w:rPr>
                <w:rFonts w:ascii="Calibri" w:hAnsi="Calibri" w:cs="Times New Roman"/>
                <w:sz w:val="2"/>
                <w:szCs w:val="2"/>
                <w:lang w:eastAsia="ru-RU"/>
              </w:rPr>
            </w:pPr>
          </w:p>
          <w:p w:rsidR="00A01FA0" w:rsidRDefault="00A01FA0" w:rsidP="00F83B78">
            <w:pPr>
              <w:rPr>
                <w:rFonts w:ascii="Calibri" w:hAnsi="Calibri" w:cs="Times New Roman"/>
                <w:sz w:val="2"/>
                <w:szCs w:val="2"/>
                <w:lang w:eastAsia="ru-RU"/>
              </w:rPr>
            </w:pPr>
          </w:p>
        </w:tc>
      </w:tr>
    </w:tbl>
    <w:p w:rsidR="00A01FA0" w:rsidRDefault="00A01FA0" w:rsidP="00A01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FA0" w:rsidRDefault="00A01FA0" w:rsidP="00A01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FA0" w:rsidRDefault="00A01FA0" w:rsidP="00A01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01FA0" w:rsidRDefault="00A01FA0" w:rsidP="008C5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05C" w:rsidRPr="00A01FA0" w:rsidRDefault="009E22C7" w:rsidP="008C50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1FA0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</w:p>
    <w:p w:rsidR="00B5588A" w:rsidRPr="00A01FA0" w:rsidRDefault="009E22C7" w:rsidP="008C50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1FA0">
        <w:rPr>
          <w:rFonts w:ascii="Times New Roman" w:hAnsi="Times New Roman" w:cs="Times New Roman"/>
          <w:b/>
          <w:sz w:val="32"/>
          <w:szCs w:val="32"/>
        </w:rPr>
        <w:t>участников конкурса на целевые места в рамках квоты целевого приема из Республики Саха (Якутия)</w:t>
      </w:r>
    </w:p>
    <w:p w:rsidR="009E22C7" w:rsidRDefault="009E22C7" w:rsidP="008C50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3384"/>
        <w:gridCol w:w="2393"/>
      </w:tblGrid>
      <w:tr w:rsidR="009E22C7" w:rsidTr="009E22C7">
        <w:tc>
          <w:tcPr>
            <w:tcW w:w="534" w:type="dxa"/>
          </w:tcPr>
          <w:p w:rsidR="009E22C7" w:rsidRDefault="009E22C7" w:rsidP="009E22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9E22C7" w:rsidRDefault="009E22C7" w:rsidP="009E2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384" w:type="dxa"/>
          </w:tcPr>
          <w:p w:rsidR="009E22C7" w:rsidRDefault="009E22C7" w:rsidP="009E2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2393" w:type="dxa"/>
          </w:tcPr>
          <w:p w:rsidR="009E22C7" w:rsidRDefault="008C505C" w:rsidP="009E2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баллов</w:t>
            </w:r>
          </w:p>
        </w:tc>
      </w:tr>
      <w:tr w:rsidR="009E22C7" w:rsidTr="009E22C7">
        <w:tc>
          <w:tcPr>
            <w:tcW w:w="534" w:type="dxa"/>
          </w:tcPr>
          <w:p w:rsidR="009E22C7" w:rsidRPr="009E22C7" w:rsidRDefault="009E22C7" w:rsidP="009E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2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E22C7" w:rsidRPr="009E22C7" w:rsidRDefault="009E22C7" w:rsidP="009E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2C7">
              <w:rPr>
                <w:rFonts w:ascii="Times New Roman" w:hAnsi="Times New Roman" w:cs="Times New Roman"/>
                <w:sz w:val="28"/>
                <w:szCs w:val="28"/>
              </w:rPr>
              <w:t>Алексеева Александра</w:t>
            </w:r>
          </w:p>
          <w:p w:rsidR="009E22C7" w:rsidRDefault="009E22C7" w:rsidP="009E22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2C7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3384" w:type="dxa"/>
          </w:tcPr>
          <w:p w:rsidR="009E22C7" w:rsidRDefault="009E22C7" w:rsidP="009E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40.03.01 </w:t>
            </w:r>
            <w:r w:rsidRPr="009E22C7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  <w:p w:rsidR="009E22C7" w:rsidRPr="009E22C7" w:rsidRDefault="009E22C7" w:rsidP="009E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E22C7" w:rsidRPr="008C505C" w:rsidRDefault="008C505C" w:rsidP="008C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5C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9E22C7" w:rsidTr="009E22C7">
        <w:tc>
          <w:tcPr>
            <w:tcW w:w="534" w:type="dxa"/>
          </w:tcPr>
          <w:p w:rsidR="009E22C7" w:rsidRPr="009E22C7" w:rsidRDefault="009E22C7" w:rsidP="009E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2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9E22C7" w:rsidRPr="009E22C7" w:rsidRDefault="009E22C7" w:rsidP="009E2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2C7">
              <w:rPr>
                <w:rFonts w:ascii="Times New Roman" w:hAnsi="Times New Roman" w:cs="Times New Roman"/>
                <w:sz w:val="28"/>
                <w:szCs w:val="28"/>
              </w:rPr>
              <w:t>Андреев Гаврил Владимирович</w:t>
            </w:r>
          </w:p>
        </w:tc>
        <w:tc>
          <w:tcPr>
            <w:tcW w:w="3384" w:type="dxa"/>
          </w:tcPr>
          <w:p w:rsidR="009E22C7" w:rsidRDefault="009E22C7" w:rsidP="009E22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40.03.01 </w:t>
            </w:r>
            <w:r w:rsidRPr="009E22C7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393" w:type="dxa"/>
          </w:tcPr>
          <w:p w:rsidR="009E22C7" w:rsidRPr="008C505C" w:rsidRDefault="008C505C" w:rsidP="008C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5C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</w:tbl>
    <w:p w:rsidR="009E22C7" w:rsidRPr="009E22C7" w:rsidRDefault="009E22C7" w:rsidP="009E22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E22C7" w:rsidRPr="009E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BF"/>
    <w:rsid w:val="002C6DBF"/>
    <w:rsid w:val="008C505C"/>
    <w:rsid w:val="009E22C7"/>
    <w:rsid w:val="00A01FA0"/>
    <w:rsid w:val="00B5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FA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A01FA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01F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FA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A01FA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01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Светлана Леонидовна</dc:creator>
  <cp:keywords/>
  <dc:description/>
  <cp:lastModifiedBy>Тимченко Светлана Леонидовна</cp:lastModifiedBy>
  <cp:revision>3</cp:revision>
  <dcterms:created xsi:type="dcterms:W3CDTF">2014-07-15T13:27:00Z</dcterms:created>
  <dcterms:modified xsi:type="dcterms:W3CDTF">2014-07-15T13:42:00Z</dcterms:modified>
</cp:coreProperties>
</file>